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8FCE6" w14:textId="13737134" w:rsidR="007B1448" w:rsidRPr="00745D0D" w:rsidRDefault="007B1448" w:rsidP="007B1448">
      <w:pPr>
        <w:jc w:val="right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b/>
          <w:sz w:val="20"/>
          <w:szCs w:val="20"/>
        </w:rPr>
        <w:t xml:space="preserve">Załącznik nr </w:t>
      </w:r>
      <w:r w:rsidR="00B0219F">
        <w:rPr>
          <w:rFonts w:eastAsia="Times New Roman" w:cstheme="minorHAnsi"/>
          <w:b/>
          <w:sz w:val="20"/>
          <w:szCs w:val="20"/>
        </w:rPr>
        <w:t>6</w:t>
      </w:r>
      <w:r w:rsidRPr="00745D0D">
        <w:rPr>
          <w:rFonts w:eastAsia="Times New Roman" w:cstheme="minorHAnsi"/>
          <w:b/>
          <w:sz w:val="20"/>
          <w:szCs w:val="20"/>
        </w:rPr>
        <w:t xml:space="preserve"> do Zapytania ofertowego</w:t>
      </w:r>
    </w:p>
    <w:p w14:paraId="49CAE7F5" w14:textId="77777777" w:rsidR="007B1448" w:rsidRPr="00745D0D" w:rsidRDefault="007B1448" w:rsidP="007B1448">
      <w:pPr>
        <w:spacing w:after="0"/>
        <w:jc w:val="center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PARAMETRY TECHNICZNO-UŻYTKOWE PRZEDMIOTU ZAMÓWIENIA</w:t>
      </w:r>
    </w:p>
    <w:p w14:paraId="08318B22" w14:textId="77777777" w:rsidR="007B1448" w:rsidRDefault="007B1448" w:rsidP="007B1448">
      <w:pPr>
        <w:jc w:val="center"/>
        <w:rPr>
          <w:rFonts w:cstheme="minorHAnsi"/>
          <w:sz w:val="20"/>
          <w:szCs w:val="20"/>
        </w:rPr>
      </w:pPr>
      <w:bookmarkStart w:id="0" w:name="_Hlk75784082"/>
      <w:r w:rsidRPr="00745D0D">
        <w:rPr>
          <w:rFonts w:cstheme="minorHAnsi"/>
          <w:sz w:val="20"/>
          <w:szCs w:val="20"/>
        </w:rPr>
        <w:t>(należy potwierdzić spełnienie parametrów technicznych)</w:t>
      </w:r>
    </w:p>
    <w:tbl>
      <w:tblPr>
        <w:tblW w:w="9918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3827"/>
        <w:gridCol w:w="1701"/>
        <w:gridCol w:w="2410"/>
      </w:tblGrid>
      <w:tr w:rsidR="007B1448" w:rsidRPr="0085620B" w14:paraId="6EB1F6C7" w14:textId="77777777" w:rsidTr="001B4FFF">
        <w:trPr>
          <w:trHeight w:val="1455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FB344C1" w14:textId="77777777" w:rsidR="007B1448" w:rsidRPr="0085620B" w:rsidRDefault="007B1448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lang w:eastAsia="pl-PL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Wymagane parametry przez Zamawiającego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B61A32A" w14:textId="77777777" w:rsidR="007B1448" w:rsidRPr="0085620B" w:rsidRDefault="007B1448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lang w:eastAsia="pl-PL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Potwierdzenie zaoferowania parametrów przez Wykonawcę poprzez wpisanie odpowiednio 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BBD5041" w14:textId="77777777" w:rsidR="007B1448" w:rsidRPr="00745D0D" w:rsidRDefault="007B1448" w:rsidP="00F60146">
            <w:pPr>
              <w:pStyle w:val="Akapitzlist1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Uwagi </w:t>
            </w:r>
          </w:p>
          <w:p w14:paraId="28BCD130" w14:textId="77777777" w:rsidR="007B1448" w:rsidRPr="0085620B" w:rsidRDefault="007B1448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lang w:eastAsia="pl-PL"/>
              </w:rPr>
            </w:pPr>
            <w:r w:rsidRPr="00745D0D">
              <w:rPr>
                <w:rFonts w:cstheme="minorHAnsi"/>
                <w:b/>
                <w:color w:val="000000"/>
                <w:sz w:val="20"/>
                <w:szCs w:val="20"/>
              </w:rPr>
              <w:t>(numer strony i punktu w dodatkowej specyfikacji technicznej)</w:t>
            </w:r>
          </w:p>
        </w:tc>
      </w:tr>
      <w:tr w:rsidR="007B1448" w:rsidRPr="0085620B" w14:paraId="2655A1F5" w14:textId="77777777" w:rsidTr="001B4FFF">
        <w:trPr>
          <w:trHeight w:val="322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5100D" w14:textId="6BCBECF8" w:rsidR="007B1448" w:rsidRPr="0085620B" w:rsidRDefault="007B1448" w:rsidP="00F60146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</w:tr>
      <w:tr w:rsidR="001B4FFF" w:rsidRPr="0085620B" w14:paraId="2E0A5D6E" w14:textId="77777777" w:rsidTr="001B4FFF">
        <w:trPr>
          <w:trHeight w:val="18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08AC" w14:textId="443D57C3" w:rsidR="001B4FFF" w:rsidRPr="0085620B" w:rsidRDefault="001B4FFF" w:rsidP="001B4F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96274" w14:textId="04E17F3E" w:rsidR="003814E9" w:rsidRPr="003814E9" w:rsidRDefault="003814E9" w:rsidP="003814E9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 xml:space="preserve">Filtry </w:t>
            </w:r>
            <w:proofErr w:type="spellStart"/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kapsułowe</w:t>
            </w:r>
            <w:proofErr w:type="spellEnd"/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 xml:space="preserve"> – szybkość dyfuzji (</w:t>
            </w:r>
            <w:proofErr w:type="spellStart"/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difusion</w:t>
            </w:r>
            <w:proofErr w:type="spellEnd"/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rate</w:t>
            </w:r>
            <w:proofErr w:type="spellEnd"/>
            <w:r w:rsidRPr="003814E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) co najmniej 5ml/min, opakowanie po 5 sztuk, łącznie 5 zestawów</w:t>
            </w:r>
          </w:p>
          <w:p w14:paraId="46E09210" w14:textId="59CE0E5F" w:rsidR="001B4FFF" w:rsidRPr="0049555D" w:rsidRDefault="001B4FFF" w:rsidP="001B4FF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00FAB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Wymaga się dostawy pięciu zestawów filtrów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kapsułowych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 wielkości roboczej odpowiadającej rozmiarowi 8, pakowanych po 5 sztuk w zestawie. Filtry muszą być przeznaczone do filtracji cieczy w warunkach laboratoryjnych i procesowych, z zastosowaniem membrany hydrofilowej o układzie dwuwarstwowym, zapewniającej wysoką chłonność zanieczyszczeń i niski spadek ciśnienia podczas pracy.</w:t>
            </w:r>
          </w:p>
          <w:p w14:paraId="5DA5F979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Powierzchnia filtracyjna pojedynczego elementu: około 0,1 m² lub równoważna funkcjonalnie.</w:t>
            </w:r>
          </w:p>
          <w:p w14:paraId="43607571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Układ filtracyjny: asymetryczna membrana dwuwarstwowa z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polieterosulfonu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(PES) do filtracji drobnej i końcowej, o konfiguracji porów odpowiadającej filtracji sterylizującej 0,45 µm + 0,2 µm lub rozwiązanie równoważne pod względem funkcjonalnym.</w:t>
            </w:r>
          </w:p>
          <w:p w14:paraId="66864BC3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Materiał membrany: hydrofilowy polimer o szerokiej kompatybilności chemicznej, odpowiedni do kontaktu z roztworami wodnymi, buforami, pożywkami, wodą oczyszczoną oraz wybranymi roztworami procesowymi.</w:t>
            </w:r>
          </w:p>
          <w:p w14:paraId="49155E44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Obudowa i elementy konstrukcyjne: materiały przeznaczone do zastosowań procesowych, w szczególności tworzywa kompatybilne z filtracją cieczy oraz z typowymi procedurami dezynfekcji i sterylizacji.</w:t>
            </w:r>
          </w:p>
          <w:p w14:paraId="53CE3C28" w14:textId="306AE0EF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Zakończenie przyłączeniowe: 1/2" single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stepped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hose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barb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po stronie przyłącza roboczego lub rozwiązanie równoważne zapewniające zgodność z wymaganym systemem wężowym.</w:t>
            </w:r>
          </w:p>
          <w:p w14:paraId="29E6A220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Konfiguracja przyłączy powinna umożliwiać bezpośredni montaż w układzie z przewodami elastycznymi bez konieczności stosowania niestandardowych adapterów.</w:t>
            </w:r>
          </w:p>
          <w:p w14:paraId="0FE66611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Maksymalne dopuszczalne ciśnienie różnicowe: co najmniej 4-5 bar przy 20°C dla filtrów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kapsułowych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lub parametr równoważny.</w:t>
            </w:r>
          </w:p>
          <w:p w14:paraId="14E655BF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Maksymalne dopuszczalne przeciwciśnienie: co najmniej 2 bar przy 20°C lub parametr równoważny.</w:t>
            </w:r>
          </w:p>
          <w:p w14:paraId="6374435F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Produkt powinien nadawać się do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autoklawowania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temperaturze do 134°C; dopuszcza się także warianty przewidziane do sterylizacji radiacyjnej, o ile spełniają wymagania użytkowe Zamawiającego.</w:t>
            </w:r>
          </w:p>
          <w:p w14:paraId="7E497C2F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Każdy element powinien być poddany kontroli integralności przez producenta lub posiadać </w:t>
            </w: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dokumentację potwierdzającą badanie odpowiednie dla filtrów sterylizujących.</w:t>
            </w:r>
          </w:p>
          <w:p w14:paraId="642E0DC2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Produkt powinien być niepirogenny oraz spełniać wymagania jakościowe właściwe dla zastosowań w filtracji cieczy procesowych i laboratoryjnych.</w:t>
            </w:r>
          </w:p>
          <w:p w14:paraId="55D2C0E3" w14:textId="77777777" w:rsidR="008634A4" w:rsidRPr="008634A4" w:rsidRDefault="008634A4" w:rsidP="008634A4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Filtry muszą być dostarczone jako wyroby fabrycznie nowe, w opakowaniach jednostkowych i zbiorczych zabezpieczających wyrób przed uszkodzeniem oraz zanieczyszczeniem. Wraz z dostawą wymagane jest przekazanie dokumentacji technicznej potwierdzającej parametry użytkowe, zgodność materiałową, warunki sterylizacji, ograniczenia eksploatacyjne oraz sposób identyfikacji partii.</w:t>
            </w:r>
          </w:p>
          <w:p w14:paraId="30505903" w14:textId="4D809B2E" w:rsidR="001B4FFF" w:rsidRPr="0049555D" w:rsidRDefault="001B4FFF" w:rsidP="001B4FFF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73D07" w14:textId="578BF605" w:rsidR="001B4FFF" w:rsidRPr="0085620B" w:rsidRDefault="001B4FFF" w:rsidP="001B4FF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lang w:eastAsia="pl-PL"/>
              </w:rPr>
            </w:pPr>
            <w:r w:rsidRPr="002D0314">
              <w:rPr>
                <w:rFonts w:ascii="Aptos Narrow" w:eastAsia="Times New Roman" w:hAnsi="Aptos Narrow" w:cs="Times New Roman"/>
                <w:lang w:eastAsia="pl-PL"/>
              </w:rPr>
              <w:lastRenderedPageBreak/>
              <w:tab/>
            </w:r>
          </w:p>
          <w:p w14:paraId="1573A2D5" w14:textId="3B181FD0" w:rsidR="001B4FFF" w:rsidRPr="0085620B" w:rsidRDefault="001B4FFF" w:rsidP="001B4FF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A7796" w14:textId="1F50C53F" w:rsidR="001B4FFF" w:rsidRPr="0085620B" w:rsidRDefault="001B4FFF" w:rsidP="001B4FF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</w:tr>
      <w:tr w:rsidR="001B4FFF" w:rsidRPr="0085620B" w14:paraId="1B0A0476" w14:textId="77777777" w:rsidTr="001B4FFF">
        <w:trPr>
          <w:trHeight w:val="1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F17AE" w14:textId="005CB600" w:rsidR="001B4FFF" w:rsidRPr="0085620B" w:rsidRDefault="001B4FFF" w:rsidP="001B4F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DD913" w14:textId="77777777" w:rsidR="003814E9" w:rsidRPr="003814E9" w:rsidRDefault="003814E9" w:rsidP="003814E9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3814E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Filtry </w:t>
            </w:r>
            <w:proofErr w:type="spellStart"/>
            <w:r w:rsidRPr="003814E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kapsułowe</w:t>
            </w:r>
            <w:proofErr w:type="spellEnd"/>
            <w:r w:rsidRPr="003814E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– stopień dyfuzji co najmniej 2ml/min, opakowanie po 5 sztuk, łącznie 2 zestawy</w:t>
            </w:r>
          </w:p>
          <w:p w14:paraId="7E2C5C6D" w14:textId="12D7D662" w:rsidR="001B4FFF" w:rsidRPr="0049555D" w:rsidRDefault="001B4FFF" w:rsidP="001B4FF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63E8B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Wymaga się dostawy dwóch zestawów filtrów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kapsułowych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 wielkości roboczej odpowiadającej rozmiarowi 5, pakowanych po 5 sztuk w zestawie. Filtry muszą być przeznaczone do pracy z cieczami w skali laboratoryjnej i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małoprocesowej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, wszędzie tam, gdzie potrzebny jest kompaktowy element filtracyjny o wysokiej skuteczności zatrzymywania cząstek i drobnoustrojów przy zachowaniu niskiego oporu przepływu.</w:t>
            </w:r>
          </w:p>
          <w:p w14:paraId="649A202D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Powierzchnia filtracyjna pojedynczego elementu: około 0,03 m² lub równoważna funkcjonalnie.</w:t>
            </w:r>
          </w:p>
          <w:p w14:paraId="07D15BB5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Konstrukcja filtracyjna: układ membranowy z asymetryczną membraną dwuwarstwową z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polieterosulfonu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(PES) przeznaczoną do wysokosprawnej filtracji cieczy, z warstwą wstępną i końcową odpowiadającą klasie filtracji 0,45 µm + 0,2 µm lub rozwiązaniu równoważnemu.</w:t>
            </w:r>
          </w:p>
          <w:p w14:paraId="05B7DDD0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Materiał membrany: hydrofilowy materiał polimerowy do filtracji cieczy, zapewniający szeroką zgodność chemiczną i możliwość stosowania w kontaktach z roztworami wodnymi, mediami, buforami oraz innymi typowymi cieczami laboratoryjnymi.</w:t>
            </w:r>
          </w:p>
          <w:p w14:paraId="79C52ABC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Zakończenie przyłączeniowe: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stepped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hose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barb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, odpowiednie do podłączenia przewodów elastycznych stosowanych w układach filtracyjnych.</w:t>
            </w:r>
          </w:p>
          <w:p w14:paraId="1C0554A7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Konstrukcja przyłączy powinna umożliwiać szczelny montaż w układzie wężowym i bezpieczną pracę przy wymaganych parametrach przepływu.</w:t>
            </w:r>
          </w:p>
          <w:p w14:paraId="138D42F1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Maksymalne dopuszczalne ciśnienie różnicowe dla filtrów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kapsułowych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: co najmniej 4 bar przy 20°C lub parametr równoważny.</w:t>
            </w:r>
          </w:p>
          <w:p w14:paraId="2D4DDAD6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Maksymalne dopuszczalne przeciwciśnienie: co najmniej 2 bar przy 20°C lub parametr równoważny.</w:t>
            </w:r>
          </w:p>
          <w:p w14:paraId="1ED121EE" w14:textId="599CF7AD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Produkt powinien być przystosowany do </w:t>
            </w:r>
            <w:proofErr w:type="spellStart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autoklawowania</w:t>
            </w:r>
            <w:proofErr w:type="spellEnd"/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temperaturze do 134°C, a </w:t>
            </w:r>
            <w:r w:rsidR="00E530FC"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tam,</w:t>
            </w: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gdzie dotyczy - do jednorazowej sterylizacji radiacyjnej, zgodnie z dokumentacją producenta.</w:t>
            </w:r>
          </w:p>
          <w:p w14:paraId="580F674C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Każdy filtr powinien posiadać identyfikację partii i oznaczenie kierunku przepływu.</w:t>
            </w:r>
          </w:p>
          <w:p w14:paraId="61FAC585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t>Wymagana jest dokumentacja potwierdzająca jakość materiałową, parametry pracy, dopuszczalne warunki sterylizacji oraz zakres zastosowań.</w:t>
            </w:r>
          </w:p>
          <w:p w14:paraId="6C786345" w14:textId="77777777" w:rsidR="008634A4" w:rsidRPr="008634A4" w:rsidRDefault="008634A4" w:rsidP="008634A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634A4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Oferowane filtry mają być przeznaczone do zastosowań związanych z filtracją pożywek, buforów, wody, roztworów procesowych i innych cieczy wykorzystywanych w laboratoriach, badaniach lub procesach przygotowawczych. Dopuszcza się wyłącznie produkty równoważne funkcjonalnie, spełniające wszystkie wymagania techniczne i jakościowe wskazane w niniejszym opisie.</w:t>
            </w:r>
          </w:p>
          <w:p w14:paraId="06E2C939" w14:textId="510A4A79" w:rsidR="001B4FFF" w:rsidRPr="0049555D" w:rsidRDefault="001B4FFF" w:rsidP="001B4FF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E3A7E" w14:textId="03D53C59" w:rsidR="001B4FFF" w:rsidRPr="0085620B" w:rsidRDefault="001B4FFF" w:rsidP="001B4FF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6C2BF" w14:textId="78ABD1AF" w:rsidR="001B4FFF" w:rsidRPr="0085620B" w:rsidRDefault="001B4FFF" w:rsidP="001B4FF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lang w:eastAsia="pl-PL"/>
              </w:rPr>
            </w:pPr>
          </w:p>
        </w:tc>
      </w:tr>
    </w:tbl>
    <w:p w14:paraId="02266EA7" w14:textId="77777777" w:rsidR="007B1448" w:rsidRDefault="007B1448" w:rsidP="007B1448">
      <w:pPr>
        <w:jc w:val="center"/>
        <w:rPr>
          <w:rFonts w:cstheme="minorHAnsi"/>
          <w:sz w:val="20"/>
          <w:szCs w:val="20"/>
        </w:rPr>
      </w:pPr>
    </w:p>
    <w:p w14:paraId="176F9F36" w14:textId="77777777" w:rsidR="007B1448" w:rsidRPr="00745D0D" w:rsidRDefault="007B1448" w:rsidP="007B1448">
      <w:pPr>
        <w:jc w:val="center"/>
        <w:rPr>
          <w:rFonts w:cstheme="minorHAnsi"/>
          <w:sz w:val="20"/>
          <w:szCs w:val="20"/>
        </w:rPr>
      </w:pPr>
    </w:p>
    <w:bookmarkEnd w:id="0"/>
    <w:p w14:paraId="303BAA58" w14:textId="77777777" w:rsidR="007B1448" w:rsidRPr="00745D0D" w:rsidRDefault="007B1448" w:rsidP="007B1448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 xml:space="preserve">W przypadku odpowiedzi przeczącej (NIE) Wykonawca jest zobowiązany do wskazania (oprócz nr strony)  </w:t>
      </w:r>
      <w:r w:rsidRPr="00745D0D">
        <w:rPr>
          <w:rFonts w:cstheme="minorHAnsi"/>
          <w:sz w:val="20"/>
          <w:szCs w:val="20"/>
        </w:rPr>
        <w:br/>
        <w:t xml:space="preserve">w kolumnie </w:t>
      </w:r>
      <w:r w:rsidRPr="00745D0D">
        <w:rPr>
          <w:rFonts w:cstheme="minorHAnsi"/>
          <w:b/>
          <w:sz w:val="20"/>
          <w:szCs w:val="20"/>
        </w:rPr>
        <w:t>„Uwagi” równoważności</w:t>
      </w:r>
      <w:r w:rsidRPr="00745D0D">
        <w:rPr>
          <w:rFonts w:cstheme="minorHAnsi"/>
          <w:sz w:val="20"/>
          <w:szCs w:val="20"/>
        </w:rPr>
        <w:t xml:space="preserve"> zaoferowanego parametru. Jednocześnie informuję, że zaoferowana równoważność nie może być gorsza od wymagań Zamawiającego.</w:t>
      </w:r>
    </w:p>
    <w:p w14:paraId="7C02C6A2" w14:textId="77777777" w:rsidR="007B1448" w:rsidRPr="00745D0D" w:rsidRDefault="007B1448" w:rsidP="007B1448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W razie opisania Przedmiotu zamówienia za pomocą norm, aprobat, specyfikacji technicznych Zamawiający dopuszcza  rozwiązania równoważne. W takim wypadku Oferent zobowiązany jest do wskazania w niniejszym załączniku w kolumnie „uwagi” zakresu równoważności.   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118B3ECC" w14:textId="77777777" w:rsidR="007B1448" w:rsidRPr="00745D0D" w:rsidRDefault="007B1448" w:rsidP="007B1448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sz w:val="20"/>
          <w:szCs w:val="20"/>
        </w:rPr>
        <w:t xml:space="preserve">Za rozwiązania równoważne należy rozumieć takie, które przedstawiają opis przedmiotu zamówienia o takich samych lub lepszych parametrach technicznych, jakościowych, funkcjonalnych spełniających minimalne parametry określone przez Zamawiającego, lecz oznaczone innym np. znakiem towarowym, patentem lub pochodzeniem, </w:t>
      </w:r>
      <w:proofErr w:type="gramStart"/>
      <w:r w:rsidRPr="00745D0D">
        <w:rPr>
          <w:rFonts w:cstheme="minorHAnsi"/>
          <w:sz w:val="20"/>
          <w:szCs w:val="20"/>
        </w:rPr>
        <w:t>normą,</w:t>
      </w:r>
      <w:proofErr w:type="gramEnd"/>
      <w:r w:rsidRPr="00745D0D">
        <w:rPr>
          <w:rFonts w:cstheme="minorHAnsi"/>
          <w:sz w:val="20"/>
          <w:szCs w:val="20"/>
        </w:rPr>
        <w:t xml:space="preserve"> czy aprobatą. </w:t>
      </w:r>
      <w:r w:rsidRPr="00745D0D">
        <w:rPr>
          <w:rFonts w:cstheme="minorHAnsi"/>
          <w:b/>
          <w:sz w:val="20"/>
          <w:szCs w:val="20"/>
        </w:rPr>
        <w:t>Wykonawca, który  powołuje  się  na rozwiązania  równoważne w opisywanym przez Zamawiającego przedmiocie zamówienia, jest obowiązany udowodnić, że proponowane przez niego rozwiązania  w  równoważnym  stopniu  spełniają  wymagania  określone  w zapytaniu ofertowym.</w:t>
      </w:r>
    </w:p>
    <w:p w14:paraId="25F4DB06" w14:textId="77777777" w:rsidR="007B1448" w:rsidRPr="00745D0D" w:rsidRDefault="007B1448" w:rsidP="007B1448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p w14:paraId="3D833086" w14:textId="77777777" w:rsidR="007B1448" w:rsidRPr="00745D0D" w:rsidRDefault="007B1448" w:rsidP="007B1448">
      <w:pPr>
        <w:spacing w:after="0"/>
        <w:jc w:val="both"/>
        <w:rPr>
          <w:rFonts w:cstheme="minorHAnsi"/>
          <w:sz w:val="20"/>
          <w:szCs w:val="20"/>
        </w:rPr>
      </w:pPr>
    </w:p>
    <w:p w14:paraId="6CE9591F" w14:textId="77777777" w:rsidR="007B1448" w:rsidRPr="00745D0D" w:rsidRDefault="007B1448" w:rsidP="007B1448">
      <w:pPr>
        <w:spacing w:after="0"/>
        <w:jc w:val="both"/>
        <w:rPr>
          <w:rFonts w:cstheme="minorHAnsi"/>
          <w:sz w:val="20"/>
          <w:szCs w:val="20"/>
        </w:rPr>
      </w:pPr>
    </w:p>
    <w:p w14:paraId="4F0CEF4D" w14:textId="77777777" w:rsidR="007B1448" w:rsidRPr="00745D0D" w:rsidRDefault="007B1448" w:rsidP="007B1448">
      <w:pPr>
        <w:ind w:left="567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………………………………………….……….</w:t>
      </w:r>
      <w:r w:rsidRPr="00745D0D">
        <w:rPr>
          <w:rFonts w:eastAsia="Times New Roman" w:cstheme="minorHAnsi"/>
          <w:sz w:val="20"/>
          <w:szCs w:val="20"/>
        </w:rPr>
        <w:tab/>
        <w:t xml:space="preserve">                                  …………..…………….………………....…………………</w:t>
      </w:r>
    </w:p>
    <w:p w14:paraId="3E452C52" w14:textId="77777777" w:rsidR="007B1448" w:rsidRPr="00745D0D" w:rsidRDefault="007B1448" w:rsidP="007B1448">
      <w:pPr>
        <w:autoSpaceDE w:val="0"/>
        <w:autoSpaceDN w:val="0"/>
        <w:ind w:left="5760" w:hanging="4749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i/>
          <w:sz w:val="20"/>
          <w:szCs w:val="20"/>
        </w:rPr>
        <w:t>(miejscowość, data</w:t>
      </w:r>
      <w:r w:rsidRPr="00745D0D">
        <w:rPr>
          <w:rFonts w:eastAsia="Times New Roman" w:cstheme="minorHAnsi"/>
          <w:i/>
          <w:sz w:val="20"/>
          <w:szCs w:val="20"/>
        </w:rPr>
        <w:t xml:space="preserve">) </w:t>
      </w:r>
      <w:r w:rsidRPr="00745D0D">
        <w:rPr>
          <w:rFonts w:eastAsia="Times New Roman" w:cstheme="minorHAnsi"/>
          <w:i/>
          <w:sz w:val="20"/>
          <w:szCs w:val="20"/>
        </w:rPr>
        <w:tab/>
      </w:r>
      <w:r w:rsidRPr="00745D0D">
        <w:rPr>
          <w:rFonts w:cstheme="minorHAnsi"/>
          <w:i/>
          <w:sz w:val="20"/>
          <w:szCs w:val="20"/>
        </w:rPr>
        <w:t>(czytelny podpis Wykonawcy lub osoby     upoważnionej do reprezentacji)</w:t>
      </w:r>
    </w:p>
    <w:p w14:paraId="7EC22D56" w14:textId="77777777" w:rsidR="007B1448" w:rsidRPr="00745D0D" w:rsidRDefault="007B1448" w:rsidP="007B1448">
      <w:pPr>
        <w:tabs>
          <w:tab w:val="left" w:pos="7300"/>
        </w:tabs>
        <w:autoSpaceDE w:val="0"/>
        <w:autoSpaceDN w:val="0"/>
        <w:rPr>
          <w:rFonts w:cstheme="minorHAnsi"/>
          <w:b/>
          <w:color w:val="000000" w:themeColor="text1"/>
          <w:sz w:val="20"/>
          <w:szCs w:val="20"/>
        </w:rPr>
      </w:pPr>
    </w:p>
    <w:p w14:paraId="7A523D7E" w14:textId="77777777" w:rsidR="007B1448" w:rsidRPr="00745D0D" w:rsidRDefault="007B1448" w:rsidP="007B1448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</w:p>
    <w:p w14:paraId="400DF15A" w14:textId="77777777" w:rsidR="007B1448" w:rsidRPr="00745D0D" w:rsidRDefault="007B1448" w:rsidP="007B1448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</w:p>
    <w:p w14:paraId="66797A71" w14:textId="77777777" w:rsidR="007B1448" w:rsidRDefault="007B1448"/>
    <w:sectPr w:rsidR="007B1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69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48"/>
    <w:rsid w:val="001B4FFF"/>
    <w:rsid w:val="002D0314"/>
    <w:rsid w:val="003448B8"/>
    <w:rsid w:val="003814E9"/>
    <w:rsid w:val="0049555D"/>
    <w:rsid w:val="006F2710"/>
    <w:rsid w:val="006F6A65"/>
    <w:rsid w:val="00710AEB"/>
    <w:rsid w:val="00796088"/>
    <w:rsid w:val="007B1448"/>
    <w:rsid w:val="00812E09"/>
    <w:rsid w:val="00813633"/>
    <w:rsid w:val="008634A4"/>
    <w:rsid w:val="009C7F5B"/>
    <w:rsid w:val="00B0219F"/>
    <w:rsid w:val="00CA5CF7"/>
    <w:rsid w:val="00D32A13"/>
    <w:rsid w:val="00D90705"/>
    <w:rsid w:val="00E530FC"/>
    <w:rsid w:val="00E82EF1"/>
    <w:rsid w:val="00F027A3"/>
    <w:rsid w:val="00FC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19775"/>
  <w15:chartTrackingRefBased/>
  <w15:docId w15:val="{692F7503-9E7A-4424-A073-C30E08758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44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14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14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14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14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14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14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14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14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14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14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14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14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14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14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14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14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14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14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14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1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14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14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14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1448"/>
    <w:rPr>
      <w:i/>
      <w:iCs/>
      <w:color w:val="404040" w:themeColor="text1" w:themeTint="BF"/>
    </w:rPr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7B14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14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14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14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1448"/>
    <w:rPr>
      <w:b/>
      <w:bCs/>
      <w:smallCaps/>
      <w:color w:val="2F5496" w:themeColor="accent1" w:themeShade="BF"/>
      <w:spacing w:val="5"/>
    </w:rPr>
  </w:style>
  <w:style w:type="paragraph" w:customStyle="1" w:styleId="Akapitzlist1">
    <w:name w:val="Akapit z listą1"/>
    <w:basedOn w:val="Normalny"/>
    <w:uiPriority w:val="34"/>
    <w:qFormat/>
    <w:rsid w:val="007B144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7B1448"/>
  </w:style>
  <w:style w:type="character" w:styleId="Odwoaniedokomentarza">
    <w:name w:val="annotation reference"/>
    <w:uiPriority w:val="99"/>
    <w:rsid w:val="006F6A65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F6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A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AE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AE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6</cp:revision>
  <cp:lastPrinted>2025-07-25T05:59:00Z</cp:lastPrinted>
  <dcterms:created xsi:type="dcterms:W3CDTF">2026-04-08T12:33:00Z</dcterms:created>
  <dcterms:modified xsi:type="dcterms:W3CDTF">2026-04-09T05:13:00Z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f3ecf435-854d-4fae-a1f9-ddb443ed67f8</vt:lpwstr>
  </property>
</Properties>
</file>